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Nouveau rouleau double à lames flexibles DFW 580 AMAZONE pour outils portés</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Avec le double rouleau à lames flexibles DFW 580, AMAZONE élargit l’offre des rouleaux arrières pour les déchaumeurs portés Cenio et Cenius et pour les déchaumeurs à disques indépendants Catros. Le nouveau rouleau avec sa construction ouverte et son inter-dents de 280 mm couvre une large plage d’utilisation et offre une sécurité élevée sur les sols sablonneux, aussi bien que sur les sols argileux.</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Le DFW 580 génère un fort émiettement grâce à la vibration des lames, tout en assurant simultanément un bon rappui et une surface de sol aérée. Avec un diamètre de tube de 140 mm et un diamètre extérieur de 580 mm, le double rouleau à lames flexibles garantit un excellent passage sur tout types de sols. La disposition décalée des lames contribue à une bonne autopropulsion et prévient les blocages de pierres ou de mottes. Cette structure rend le double rouleau à lames flexibles extrêmement polyvalent, en particulier sur les sols pierreux.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Les lames pleines présentent l’avantage, notamment sur les outils portés, de ne pas se colmater, évitant ainsi d’alourdir le rouleau. Les lames pleines réduisent également le déplacement de terre et des graines d'adventices et améliorent ainsi l’état sanitaire des champs en travaillant sur des parcelles variées. L’excellent effet de nettoyage produit par la vibration permanente des lames représente un avantage complémentaire. L’utilisation reste fiable, même dans des conditions de sol humides et collantes. </w:t>
      </w:r>
    </w:p>
    <w:p w14:paraId="5A01ACF0" w14:textId="159CE08C" w:rsidR="005061DC" w:rsidRDefault="005061DC" w:rsidP="005061DC">
      <w:pPr>
        <w:spacing w:after="120" w:line="360" w:lineRule="auto"/>
        <w:ind w:left="567" w:right="1695"/>
        <w:rPr>
          <w:rFonts w:ascii="Arial" w:eastAsia="Arial" w:hAnsi="Arial" w:cs="Arial"/>
        </w:rPr>
      </w:pPr>
      <w:r>
        <w:rPr>
          <w:rFonts w:ascii="Arial" w:hAnsi="Arial"/>
        </w:rPr>
        <w:t>Le système de herse en option améliore encore la finesse de l’émottage et le nivellement du sol. Simultanément le système de herse optimise le contrôle des adventices en déterrant les graines germées et en les déposant à la surface où elles se dessèchent.</w:t>
      </w:r>
    </w:p>
    <w:p w14:paraId="49A395F9" w14:textId="77777777" w:rsidR="00E52C13" w:rsidRPr="005061DC" w:rsidRDefault="00E52C13" w:rsidP="005061DC">
      <w:pPr>
        <w:spacing w:after="120" w:line="360" w:lineRule="auto"/>
        <w:ind w:left="567" w:right="1695"/>
        <w:rPr>
          <w:rFonts w:ascii="Arial" w:eastAsia="Arial" w:hAnsi="Arial" w:cs="Arial"/>
        </w:rPr>
      </w:pPr>
    </w:p>
    <w:p w14:paraId="53301F6C" w14:textId="77777777" w:rsidR="00C44956" w:rsidRDefault="00C44956">
      <w:pPr>
        <w:rPr>
          <w:rFonts w:ascii="Arial" w:eastAsia="Arial" w:hAnsi="Arial" w:cs="Arial"/>
          <w:b/>
          <w:bCs/>
        </w:rPr>
      </w:pPr>
      <w:r>
        <w:br w:type="page"/>
      </w: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lastRenderedPageBreak/>
        <w:t>Aperçu des avantages :</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Bonne autopropulsion grâce au diamètre de rouleau de 580 mm</w:t>
      </w:r>
      <w:r>
        <w:rPr>
          <w:rFonts w:ascii="Arial" w:hAnsi="Arial"/>
        </w:rPr>
        <w:br/>
        <w:t>• Adapté aux vitesses de travail élevées grâce au rouleau à 2 rangées et aux lames flexibles stables</w:t>
      </w:r>
      <w:r>
        <w:rPr>
          <w:rFonts w:ascii="Arial" w:hAnsi="Arial"/>
        </w:rPr>
        <w:br/>
        <w:t>• Convient aux types de sol variables – de sablonneux à argileux</w:t>
      </w:r>
      <w:r>
        <w:rPr>
          <w:rFonts w:ascii="Arial" w:hAnsi="Arial"/>
        </w:rPr>
        <w:br/>
        <w:t>• Rappui en profondeur et surface aérée</w:t>
      </w:r>
      <w:r>
        <w:rPr>
          <w:rFonts w:ascii="Arial" w:hAnsi="Arial"/>
        </w:rPr>
        <w:br/>
        <w:t>• Très bonne efficacité d’émottage et très bon effet de nettoyage grâce à l’élasticité permanente des lames</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459F2A43" w14:textId="77777777" w:rsidR="00110121" w:rsidRDefault="00110121" w:rsidP="00110121">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51EACD60" wp14:editId="37D5AFB8">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24FBB3FF" w14:textId="77777777" w:rsidR="00110121" w:rsidRDefault="00110121" w:rsidP="00110121">
      <w:pPr>
        <w:spacing w:after="120" w:line="360" w:lineRule="auto"/>
        <w:ind w:left="567" w:right="1695"/>
        <w:rPr>
          <w:rFonts w:ascii="Arial" w:hAnsi="Arial" w:cs="Arial"/>
          <w:bCs/>
        </w:rPr>
      </w:pPr>
    </w:p>
    <w:p w14:paraId="5C24EE23" w14:textId="0E4E71C0" w:rsidR="00110121" w:rsidRDefault="00110121" w:rsidP="00110121">
      <w:pPr>
        <w:spacing w:after="120" w:line="360" w:lineRule="auto"/>
        <w:ind w:left="567" w:right="1695"/>
        <w:rPr>
          <w:rFonts w:ascii="Arial" w:hAnsi="Arial" w:cs="Arial"/>
          <w:bCs/>
        </w:rPr>
      </w:pPr>
      <w:r>
        <w:rPr>
          <w:rFonts w:ascii="Arial" w:hAnsi="Arial" w:cs="Arial"/>
          <w:bCs/>
          <w:noProof/>
        </w:rPr>
        <w:drawing>
          <wp:inline distT="0" distB="0" distL="0" distR="0" wp14:anchorId="1BC30980" wp14:editId="24503D4E">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726E9E93" w14:textId="77777777" w:rsidR="00110121" w:rsidRDefault="00110121">
      <w:pPr>
        <w:rPr>
          <w:rFonts w:ascii="Arial" w:hAnsi="Arial" w:cs="Arial"/>
          <w:bCs/>
        </w:rPr>
      </w:pPr>
      <w:r>
        <w:rPr>
          <w:rFonts w:ascii="Arial" w:hAnsi="Arial" w:cs="Arial"/>
          <w:bCs/>
        </w:rPr>
        <w:br w:type="page"/>
      </w:r>
    </w:p>
    <w:p w14:paraId="45EC1E2D" w14:textId="77777777" w:rsidR="00110121" w:rsidRDefault="00110121" w:rsidP="00110121">
      <w:pPr>
        <w:spacing w:after="120" w:line="360" w:lineRule="auto"/>
        <w:ind w:left="567" w:right="1695"/>
        <w:rPr>
          <w:rFonts w:ascii="Arial" w:hAnsi="Arial" w:cs="Arial"/>
          <w:bCs/>
        </w:rPr>
      </w:pP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0EA109A" w14:textId="49149D52"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Hasbergen-Gaste, produisent des machines agricoles et des machines destinées à l’entretien des espaces verts. Cette entreprise gérée par ses propriétaires emploie environ 2 700 personnes sur 8 sites de production, au sein du Global Parts Center et du Global Machinery Center, ainsi que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11" w:history="1">
        <w:r>
          <w:rPr>
            <w:rStyle w:val="Hyperlink"/>
            <w:rFonts w:ascii="Arial" w:hAnsi="Arial"/>
            <w:sz w:val="20"/>
          </w:rPr>
          <w:t>www.amazone.</w:t>
        </w:r>
        <w:r w:rsidR="00493E29">
          <w:rPr>
            <w:rStyle w:val="Hyperlink"/>
            <w:rFonts w:ascii="Arial" w:hAnsi="Arial"/>
            <w:sz w:val="20"/>
          </w:rPr>
          <w:t>net/</w:t>
        </w:r>
        <w:r>
          <w:rPr>
            <w:rStyle w:val="Hyperlink"/>
            <w:rFonts w:ascii="Arial" w:hAnsi="Arial"/>
            <w:sz w:val="20"/>
          </w:rPr>
          <w:t>fr</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246E3" w14:textId="77777777" w:rsidR="002E04D6" w:rsidRDefault="002E04D6">
      <w:r>
        <w:separator/>
      </w:r>
    </w:p>
  </w:endnote>
  <w:endnote w:type="continuationSeparator" w:id="0">
    <w:p w14:paraId="6734E0CB" w14:textId="77777777" w:rsidR="002E04D6" w:rsidRDefault="002E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5B6CD6A" w14:textId="45A19550"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1012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5B6CD6A" w14:textId="45A19550"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1012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25DE" w14:textId="77777777" w:rsidR="002E04D6" w:rsidRDefault="002E04D6">
      <w:r>
        <w:separator/>
      </w:r>
    </w:p>
  </w:footnote>
  <w:footnote w:type="continuationSeparator" w:id="0">
    <w:p w14:paraId="55C0B0C4" w14:textId="77777777" w:rsidR="002E04D6" w:rsidRDefault="002E0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4459FCD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493E29">
                            <w:rPr>
                              <w:rFonts w:ascii="Arial" w:hAnsi="Arial"/>
                              <w:color w:val="FFFFFF" w:themeColor="background1"/>
                              <w:sz w:val="28"/>
                            </w:rPr>
                            <w:t>juillet</w:t>
                          </w:r>
                          <w:r>
                            <w:rPr>
                              <w:rFonts w:ascii="Arial" w:hAnsi="Arial"/>
                              <w:color w:val="FFFFFF" w:themeColor="background1"/>
                              <w:sz w:val="28"/>
                            </w:rPr>
                            <w:t xml:space="preserv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4459FCD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493E29">
                      <w:rPr>
                        <w:rFonts w:ascii="Arial" w:hAnsi="Arial"/>
                        <w:color w:val="FFFFFF" w:themeColor="background1"/>
                        <w:sz w:val="28"/>
                      </w:rPr>
                      <w:t>juillet</w:t>
                    </w:r>
                    <w:r>
                      <w:rPr>
                        <w:rFonts w:ascii="Arial" w:hAnsi="Arial"/>
                        <w:color w:val="FFFFFF" w:themeColor="background1"/>
                        <w:sz w:val="28"/>
                      </w:rPr>
                      <w:t xml:space="preserv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121"/>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4D6"/>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3E29"/>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1863"/>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24FD"/>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563</Words>
  <Characters>3042</Characters>
  <Application>Microsoft Office Word</Application>
  <DocSecurity>0</DocSecurity>
  <Lines>64</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7</cp:revision>
  <cp:lastPrinted>2010-02-24T09:10:00Z</cp:lastPrinted>
  <dcterms:created xsi:type="dcterms:W3CDTF">2026-06-09T08:25:00Z</dcterms:created>
  <dcterms:modified xsi:type="dcterms:W3CDTF">2026-07-02T10:36:00Z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